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sectPr w:rsidR="00FC693F" w:rsidRPr="0006063C" w:rsidSect="00034616">
      <w:headerReference w:type="default" r:id="rId9"/>
      <w:footerReference w:type="default" r:id="rId10"/>
      <w:pgSz w:w="11906" w:h="16838"/>
      <w:pgMar w:top="2041" w:right="1020" w:bottom="1701" w:left="1020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4"/>
      </w:rPr>
      <w:t>Boutique Démo SARL — SARL</w:t>
    </w:r>
    <w:r>
      <w:br/>
    </w:r>
    <w:r>
      <w:rPr>
        <w:color w:val="64748B"/>
        <w:sz w:val="14"/>
      </w:rPr>
      <w:t>SIREN 000 000 000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EA5A4"/>
        <w:sz w:val="30"/>
      </w:rPr>
      <w:t>Boutique Démo SARL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